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1FC1" w:rsidRPr="00E421E1" w:rsidRDefault="006F1FC1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6F1FC1" w:rsidRPr="00E421E1" w:rsidRDefault="006F1FC1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8C527D" w:rsidRPr="00E421E1" w:rsidRDefault="00563A42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  <w:r w:rsidRPr="00E421E1">
        <w:rPr>
          <w:rFonts w:ascii="Liberation Serif" w:hAnsi="Liberation Serif" w:cs="Times New Roman"/>
          <w:noProof/>
          <w:color w:val="663300"/>
          <w:sz w:val="28"/>
          <w:szCs w:val="28"/>
        </w:rPr>
        <w:drawing>
          <wp:inline distT="0" distB="0" distL="0" distR="0">
            <wp:extent cx="4177307" cy="598714"/>
            <wp:effectExtent l="19050" t="0" r="0" b="0"/>
            <wp:docPr id="1" name="Рисунок 1" descr="C:\Users\Кузнецова Светлана\Documents\ДЛЯ БРОШЮРЫ\заголов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узнецова Светлана\Documents\ДЛЯ БРОШЮРЫ\заголовок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623" cy="602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27D" w:rsidRPr="00E421E1" w:rsidRDefault="008C527D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5A5BEA" w:rsidRPr="003577EC" w:rsidRDefault="00297E18" w:rsidP="00297E18">
      <w:pPr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3577EC">
        <w:rPr>
          <w:rFonts w:ascii="Liberation Serif" w:hAnsi="Liberation Serif" w:cs="Times New Roman"/>
          <w:color w:val="663300"/>
          <w:sz w:val="32"/>
          <w:szCs w:val="32"/>
        </w:rPr>
        <w:t xml:space="preserve">Разработка научно-проектной документации по реставрации объектов культурного наследия Псковской области – «Ансамбль Псковского Кремля: </w:t>
      </w:r>
      <w:proofErr w:type="spellStart"/>
      <w:r w:rsidRPr="003577EC">
        <w:rPr>
          <w:rFonts w:ascii="Liberation Serif" w:hAnsi="Liberation Serif" w:cs="Times New Roman"/>
          <w:color w:val="663300"/>
          <w:sz w:val="32"/>
          <w:szCs w:val="32"/>
        </w:rPr>
        <w:t>Варлаамовский</w:t>
      </w:r>
      <w:proofErr w:type="spellEnd"/>
      <w:r w:rsidRPr="003577EC">
        <w:rPr>
          <w:rFonts w:ascii="Liberation Serif" w:hAnsi="Liberation Serif" w:cs="Times New Roman"/>
          <w:color w:val="663300"/>
          <w:sz w:val="32"/>
          <w:szCs w:val="32"/>
        </w:rPr>
        <w:t xml:space="preserve"> угол (башни и стены Окольно</w:t>
      </w:r>
      <w:r w:rsidR="00563A42" w:rsidRPr="003577EC">
        <w:rPr>
          <w:rFonts w:ascii="Liberation Serif" w:hAnsi="Liberation Serif" w:cs="Times New Roman"/>
          <w:color w:val="663300"/>
          <w:sz w:val="32"/>
          <w:szCs w:val="32"/>
        </w:rPr>
        <w:t>го города)» и «Двор Постникова»</w:t>
      </w:r>
    </w:p>
    <w:p w:rsidR="00297E18" w:rsidRPr="00E421E1" w:rsidRDefault="00297E18" w:rsidP="00297E18">
      <w:pPr>
        <w:jc w:val="center"/>
        <w:rPr>
          <w:rFonts w:ascii="Liberation Serif" w:hAnsi="Liberation Serif" w:cs="Times New Roman"/>
          <w:color w:val="663300"/>
          <w:sz w:val="28"/>
          <w:szCs w:val="28"/>
        </w:rPr>
      </w:pPr>
    </w:p>
    <w:p w:rsidR="008D2E2F" w:rsidRPr="00E421E1" w:rsidRDefault="00563A42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proofErr w:type="spell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Подпроект</w:t>
      </w:r>
      <w:proofErr w:type="spell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: «Ансамбль Псковского Кремля: </w:t>
      </w:r>
      <w:proofErr w:type="spell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Варлаамовский</w:t>
      </w:r>
      <w:proofErr w:type="spell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угол (башни и стены Окольного города)»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1195"/>
      </w:tblGrid>
      <w:tr w:rsidR="008D2E2F" w:rsidRPr="00E421E1" w:rsidTr="008D2E2F">
        <w:tc>
          <w:tcPr>
            <w:tcW w:w="21762" w:type="dxa"/>
          </w:tcPr>
          <w:p w:rsidR="008D2E2F" w:rsidRPr="00E421E1" w:rsidRDefault="00F56BC0" w:rsidP="00297E18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noProof/>
                <w:color w:val="663300"/>
                <w:sz w:val="32"/>
                <w:szCs w:val="32"/>
              </w:rPr>
              <w:drawing>
                <wp:inline distT="0" distB="0" distL="0" distR="0">
                  <wp:extent cx="8558893" cy="4815506"/>
                  <wp:effectExtent l="19050" t="0" r="0" b="0"/>
                  <wp:docPr id="11" name="Рисунок 7" descr="U:\projects\ПРОЕКТЫ_В_РАБОТЕ\Псковский Кремль\Визуализация и презентация Псков\Башни02-мост-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projects\ПРОЕКТЫ_В_РАБОТЕ\Псковский Кремль\Визуализация и презентация Псков\Башни02-мост-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3121" cy="4817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2E2F" w:rsidRPr="00E421E1" w:rsidRDefault="008D2E2F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F56BC0" w:rsidRPr="00E421E1" w:rsidRDefault="00F56BC0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F61DBD" w:rsidRPr="00E421E1" w:rsidRDefault="00F61DBD" w:rsidP="00297E18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lastRenderedPageBreak/>
        <w:t xml:space="preserve">Комплекс крепостных фортификационных сооружений города Пскова: «Ансамбль Псковского Кремля: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Варлаамовский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угол (башни и стены Окольного города)», XII – XIII в.в, XIV – XIX в.в.» расположен в центре города Пскова на узком высоком скалистом мысу при впадении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р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.П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>сковы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в р.Великую.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Согласно  условиям контракта </w:t>
      </w:r>
      <w:r w:rsidR="00E36845" w:rsidRPr="00E421E1">
        <w:rPr>
          <w:rFonts w:ascii="Liberation Serif" w:hAnsi="Liberation Serif" w:cs="Times New Roman"/>
          <w:color w:val="663300"/>
          <w:sz w:val="32"/>
          <w:szCs w:val="32"/>
        </w:rPr>
        <w:t>CHLW 10-11(</w:t>
      </w:r>
      <w:proofErr w:type="spellStart"/>
      <w:r w:rsidR="00E36845" w:rsidRPr="00E421E1">
        <w:rPr>
          <w:rFonts w:ascii="Liberation Serif" w:hAnsi="Liberation Serif" w:cs="Times New Roman"/>
          <w:color w:val="663300"/>
          <w:sz w:val="32"/>
          <w:szCs w:val="32"/>
        </w:rPr>
        <w:t>d</w:t>
      </w:r>
      <w:proofErr w:type="spellEnd"/>
      <w:r w:rsidR="00E36845"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) от 31.10.2014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>компания  «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АРТ-Реставрация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» разработала проект реставрации с приспособлением на объекты культурного наследия федерального значения: </w:t>
      </w:r>
    </w:p>
    <w:p w:rsidR="00EA3636" w:rsidRPr="00E421E1" w:rsidRDefault="00EA3636" w:rsidP="009905C1">
      <w:pPr>
        <w:pStyle w:val="aa"/>
        <w:numPr>
          <w:ilvl w:val="0"/>
          <w:numId w:val="2"/>
        </w:numPr>
        <w:spacing w:before="120" w:line="360" w:lineRule="auto"/>
        <w:ind w:left="1134" w:firstLine="567"/>
        <w:jc w:val="both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«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Ансамбль Псковского Кремля: Стены и башни: «Плоская»</w:t>
      </w:r>
      <w:r w:rsidR="001E5604" w:rsidRPr="00E421E1">
        <w:rPr>
          <w:rFonts w:ascii="Liberation Serif" w:hAnsi="Liberation Serif"/>
          <w:b/>
          <w:color w:val="663300"/>
        </w:rPr>
        <w:t xml:space="preserve"> </w:t>
      </w:r>
      <w:r w:rsidR="001E5604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XII – XIII в.в., XIV – XIX в.в.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p w:rsidR="00EA3636" w:rsidRPr="00E421E1" w:rsidRDefault="00EA3636" w:rsidP="009905C1">
      <w:pPr>
        <w:pStyle w:val="aa"/>
        <w:numPr>
          <w:ilvl w:val="0"/>
          <w:numId w:val="2"/>
        </w:numPr>
        <w:spacing w:before="120" w:line="360" w:lineRule="auto"/>
        <w:ind w:left="1134" w:firstLine="567"/>
        <w:jc w:val="both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«Ансамбль Псковского Кремля: Стены и башни: «Высокая (Воскресенская)», XV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</w:t>
      </w:r>
    </w:p>
    <w:p w:rsidR="001E5604" w:rsidRPr="00E421E1" w:rsidRDefault="00EA3636" w:rsidP="009905C1">
      <w:pPr>
        <w:pStyle w:val="aa"/>
        <w:numPr>
          <w:ilvl w:val="0"/>
          <w:numId w:val="2"/>
        </w:numPr>
        <w:spacing w:before="120" w:line="360" w:lineRule="auto"/>
        <w:ind w:left="1134" w:firstLine="567"/>
        <w:jc w:val="both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«Комплекс крепостных сооружений Окольного города:</w:t>
      </w:r>
      <w:r w:rsidR="001E5604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Две </w:t>
      </w:r>
      <w:proofErr w:type="spell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Варлаамовские</w:t>
      </w:r>
      <w:proofErr w:type="spell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башни</w:t>
      </w:r>
      <w:r w:rsidR="001E5604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» XVI </w:t>
      </w:r>
      <w:proofErr w:type="gramStart"/>
      <w:r w:rsidR="001E5604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="001E5604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</w:t>
      </w:r>
    </w:p>
    <w:p w:rsidR="001E5604" w:rsidRPr="00E421E1" w:rsidRDefault="001E5604" w:rsidP="009905C1">
      <w:pPr>
        <w:pStyle w:val="aa"/>
        <w:numPr>
          <w:ilvl w:val="0"/>
          <w:numId w:val="2"/>
        </w:numPr>
        <w:spacing w:before="120" w:line="360" w:lineRule="auto"/>
        <w:ind w:left="1134" w:firstLine="567"/>
        <w:jc w:val="both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«Комплекс крепостных сооружений Окольного города:  </w:t>
      </w:r>
      <w:r w:rsidR="00EA3636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Стены Окольного города, XVI </w:t>
      </w:r>
      <w:proofErr w:type="gramStart"/>
      <w:r w:rsidR="00EA3636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="00EA3636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.»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Целью реализации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подпроекта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«Ансамбль Псковского Кремля: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Варлаамовский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угол (башни и стены Окольного города)» является спасение и сохранение памятника всемирного значения, которым является северный фрагмент Псковской крепости – памятник градостроительного и фортификационного искусства, самобытного псковского зодчества и героической истории Российского государства.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Основной задачей разработанной проектной документации сохранение, консервация и воссоздание архитектурно-художественного облика и объёмно-пространственной композиции всех строений и элементов, формирующих участок крепостного комплекса в отдельности и неповторимую выразительность ансамбля в целом на период XVII века.</w:t>
      </w:r>
    </w:p>
    <w:p w:rsidR="00EA3636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В настоящее время крепостные сооружения не эксплуатируются, инженерных систем нет.</w:t>
      </w:r>
    </w:p>
    <w:p w:rsidR="001E5604" w:rsidRPr="00E421E1" w:rsidRDefault="00EA3636" w:rsidP="009905C1">
      <w:pPr>
        <w:pStyle w:val="aa"/>
        <w:spacing w:before="12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Объект находится в государственной казне Российской Федерации, 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находится на государственной охране и передан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в пользование Государственному бюджетному учреждению культуры «Псковский государственный историко-культурный и художественный музей-заповедник».</w:t>
      </w:r>
    </w:p>
    <w:p w:rsidR="0074282C" w:rsidRPr="00E421E1" w:rsidRDefault="001E5604" w:rsidP="0074282C">
      <w:pPr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9905C1">
      <w:pPr>
        <w:ind w:left="1134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lastRenderedPageBreak/>
        <w:t>Технико-экономические показатели земельного участка.</w:t>
      </w:r>
    </w:p>
    <w:p w:rsidR="0074282C" w:rsidRPr="00E421E1" w:rsidRDefault="0074282C" w:rsidP="009905C1">
      <w:pPr>
        <w:ind w:left="1134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Площадь землепользования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–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0,852 га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Площадь проектирования в пределах участков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 xml:space="preserve"> –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0,644 га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Площадь застройки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–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1 522,6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Площадь проездов и дорожек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 xml:space="preserve">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 xml:space="preserve">–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1 248,6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Площадь газона с решеткой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 xml:space="preserve">–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431,1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Площадь озеленения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 xml:space="preserve">– </w:t>
      </w: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  <w:t>2 917,7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Площади земельных участков, выходящих за границы отведенного земельного участка объекта реконструкции, изымаемых во временное (на период строительства) пользование: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-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Варлаамовская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башня: 59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под временную дорогу;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- Высока башня: 308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под временную дорогу и устройство подпорной стенки;</w:t>
      </w:r>
    </w:p>
    <w:p w:rsidR="0074282C" w:rsidRPr="00E421E1" w:rsidRDefault="0074282C" w:rsidP="009905C1">
      <w:pPr>
        <w:ind w:left="1134" w:firstLine="567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- Плоская башня: 885 м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2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под временную дорогу и устройство подпорной стенки.</w:t>
      </w: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ab/>
      </w:r>
    </w:p>
    <w:p w:rsidR="0074282C" w:rsidRPr="00E421E1" w:rsidRDefault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4282C" w:rsidRPr="00E421E1" w:rsidRDefault="0074282C" w:rsidP="009905C1">
      <w:pPr>
        <w:ind w:left="1701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Сведения о потребности объекта в топливе, воде и электрической энергии.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74282C" w:rsidRPr="00E421E1" w:rsidRDefault="0074282C" w:rsidP="009905C1">
      <w:pPr>
        <w:pStyle w:val="aa"/>
        <w:numPr>
          <w:ilvl w:val="0"/>
          <w:numId w:val="3"/>
        </w:numPr>
        <w:ind w:left="1701" w:firstLine="0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Потребность в водоснабжение.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Водопровод в сооружении не предусматривается. Водоснабжение осуществляется привозной водой на договорной основе.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Проектом не предусматривается устройство системы хозяйственно-бытовой канализации. Для персонала 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предусмотрен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биотуалет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с обслуживанием и удалением остатков на договорной основе.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Отвод дождевых стоков с кровли неорганизованный со сбросом на рельеф. Территория благоустроена. Разгрузка поверхностных вод производится в сторону реки Пскова и реки Великая.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9905C1">
      <w:pPr>
        <w:pStyle w:val="aa"/>
        <w:numPr>
          <w:ilvl w:val="0"/>
          <w:numId w:val="3"/>
        </w:numPr>
        <w:ind w:left="1701" w:firstLine="0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Потребность в электроэнергии.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Максимальная мощность присоединяемых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энергопринимающих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устройств (включая отопление и вентиляцию) 50,0 кВт, в том числе: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-наружного электроосвещения объекта - 3,0 кВт;</w:t>
      </w:r>
    </w:p>
    <w:p w:rsidR="0074282C" w:rsidRPr="00E421E1" w:rsidRDefault="0074282C" w:rsidP="009905C1">
      <w:pPr>
        <w:ind w:left="1701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- электроснабжения  зданий и сооружений объекта - 47,0 кВт. </w:t>
      </w: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74282C" w:rsidRPr="00E421E1" w:rsidRDefault="0074282C" w:rsidP="0074282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Площади реставрируемых объектов</w:t>
      </w:r>
    </w:p>
    <w:p w:rsidR="0074282C" w:rsidRPr="00E421E1" w:rsidRDefault="0074282C" w:rsidP="0074282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tbl>
      <w:tblPr>
        <w:tblStyle w:val="a9"/>
        <w:tblW w:w="21404" w:type="dxa"/>
        <w:tblInd w:w="817" w:type="dxa"/>
        <w:tblLook w:val="04A0"/>
      </w:tblPr>
      <w:tblGrid>
        <w:gridCol w:w="5353"/>
        <w:gridCol w:w="5245"/>
        <w:gridCol w:w="5723"/>
        <w:gridCol w:w="5083"/>
      </w:tblGrid>
      <w:tr w:rsidR="0074282C" w:rsidRPr="00E421E1" w:rsidTr="009905C1">
        <w:tc>
          <w:tcPr>
            <w:tcW w:w="5353" w:type="dxa"/>
          </w:tcPr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«Плоская»</w:t>
            </w:r>
          </w:p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5245" w:type="dxa"/>
          </w:tcPr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«Высокая» (Воскресенская)</w:t>
            </w:r>
          </w:p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5723" w:type="dxa"/>
          </w:tcPr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Прясло крепостной стены</w:t>
            </w:r>
          </w:p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5083" w:type="dxa"/>
          </w:tcPr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</w:t>
            </w:r>
            <w:proofErr w:type="spellStart"/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Варлаамовская</w:t>
            </w:r>
            <w:proofErr w:type="spellEnd"/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 xml:space="preserve">» </w:t>
            </w:r>
          </w:p>
          <w:p w:rsidR="0074282C" w:rsidRPr="00E421E1" w:rsidRDefault="0074282C" w:rsidP="0074282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</w:tr>
      <w:tr w:rsidR="0074282C" w:rsidRPr="00E421E1" w:rsidTr="009905C1">
        <w:trPr>
          <w:trHeight w:val="3728"/>
        </w:trPr>
        <w:tc>
          <w:tcPr>
            <w:tcW w:w="5353" w:type="dxa"/>
          </w:tcPr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1-ый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29.7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2-ой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34.5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3-ий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44.3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4-ый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94.3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Площадь застройки –  209.7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Площадь кровли –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350.0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5245" w:type="dxa"/>
          </w:tcPr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1-ый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24.5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2-ой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       24.6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3-ий уровень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1.3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4-ый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26.5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5-ый уровень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1.1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6-ый уровень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30.3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7-ый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44.3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Площадь застройки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99.1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Площадь кровли      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246.5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5723" w:type="dxa"/>
          </w:tcPr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Уровень боевого хода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373,7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Помещение караулки 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5.8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Площадь застройки 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773.5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Площадь кровли  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>1563.8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  <w:tc>
          <w:tcPr>
            <w:tcW w:w="5083" w:type="dxa"/>
          </w:tcPr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1-ый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122.4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2-ой уровень – 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отсутствует</w:t>
            </w:r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3-ий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 148.4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4-ый уровень – </w:t>
            </w: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ab/>
              <w:t xml:space="preserve">   88.3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Площадь застройки –    313.4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Площадь кровли       –   745,9 кв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.м</w:t>
            </w:r>
            <w:proofErr w:type="gramEnd"/>
          </w:p>
          <w:p w:rsidR="0074282C" w:rsidRPr="00E421E1" w:rsidRDefault="0074282C" w:rsidP="0074282C">
            <w:pPr>
              <w:spacing w:line="480" w:lineRule="auto"/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</w:p>
        </w:tc>
      </w:tr>
    </w:tbl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74282C" w:rsidRPr="00E421E1" w:rsidRDefault="0074282C" w:rsidP="0074282C">
      <w:pPr>
        <w:rPr>
          <w:rFonts w:ascii="Liberation Serif" w:hAnsi="Liberation Serif" w:cs="Times New Roman"/>
          <w:color w:val="663300"/>
          <w:sz w:val="32"/>
          <w:szCs w:val="32"/>
        </w:rPr>
      </w:pPr>
    </w:p>
    <w:p w:rsidR="00550E63" w:rsidRPr="00E421E1" w:rsidRDefault="00550E63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563A42" w:rsidRPr="00E421E1" w:rsidRDefault="00E6729E" w:rsidP="0074282C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Схема планировочной организации земельного участка с проектируемым мостом</w:t>
      </w:r>
    </w:p>
    <w:p w:rsidR="00E6729E" w:rsidRPr="00E421E1" w:rsidRDefault="00E6729E" w:rsidP="00E6729E">
      <w:pPr>
        <w:pStyle w:val="aa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9905C1" w:rsidRPr="00E421E1" w:rsidRDefault="00197278" w:rsidP="00C90F71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noProof/>
          <w:color w:val="6633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215.15pt;margin-top:0;width:683.15pt;height:670.3pt;z-index:251660288;mso-position-horizontal:absolute;mso-position-horizontal-relative:text;mso-position-vertical-relative:text">
            <v:imagedata r:id="rId9" o:title=""/>
            <w10:wrap type="square" side="right"/>
          </v:shape>
          <o:OLEObject Type="Embed" ProgID="Acrobat.Document.11" ShapeID="_x0000_s1026" DrawAspect="Content" ObjectID="_1510744768" r:id="rId10"/>
        </w:pict>
      </w:r>
      <w:r w:rsidR="00E6729E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textWrapping" w:clear="all"/>
      </w:r>
    </w:p>
    <w:p w:rsidR="00C90F71" w:rsidRPr="00E421E1" w:rsidRDefault="00F61DBD" w:rsidP="00C90F71">
      <w:pPr>
        <w:pStyle w:val="aa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Сводный план сетей</w:t>
      </w:r>
    </w:p>
    <w:p w:rsidR="00712C44" w:rsidRPr="00E421E1" w:rsidRDefault="00F61DBD" w:rsidP="00F61DBD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object w:dxaOrig="17880" w:dyaOrig="17940">
          <v:shape id="_x0000_i1026" type="#_x0000_t75" style="width:660.85pt;height:662.55pt" o:ole="">
            <v:imagedata r:id="rId11" o:title=""/>
          </v:shape>
          <o:OLEObject Type="Embed" ProgID="Acrobat.Document.11" ShapeID="_x0000_i1026" DrawAspect="Content" ObjectID="_1510744760" r:id="rId12"/>
        </w:object>
      </w:r>
    </w:p>
    <w:p w:rsidR="009905C1" w:rsidRPr="00E421E1" w:rsidRDefault="009905C1" w:rsidP="00C90F7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C90F71" w:rsidRPr="00E421E1" w:rsidRDefault="00844358" w:rsidP="00C90F7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Архитектурные решения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со стороны Окольного города</w:t>
      </w:r>
    </w:p>
    <w:p w:rsidR="00844358" w:rsidRPr="00E421E1" w:rsidRDefault="00844358" w:rsidP="00C90F71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3668994" cy="3265714"/>
            <wp:effectExtent l="19050" t="0" r="8906" b="0"/>
            <wp:docPr id="3" name="Рисунок 3" descr="U:\Users\Nikolaeva_AP\Псков для презентации\60. Цветовое решение фасада. Вид со стороны Окольного города.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:\Users\Nikolaeva_AP\Псков для презентации\60. Цветовое решение фасада. Вид со стороны Окольного города.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8994" cy="3265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DBD" w:rsidRPr="00E421E1" w:rsidRDefault="00F61DBD" w:rsidP="00C90F71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F61DBD" w:rsidRPr="00E421E1" w:rsidRDefault="00F61DBD" w:rsidP="00712C44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F61DBD" w:rsidRPr="00E421E1" w:rsidRDefault="00844358" w:rsidP="00712C44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Архитектурные решения со стороны р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.В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еликой</w:t>
      </w:r>
    </w:p>
    <w:p w:rsidR="00844358" w:rsidRPr="00E421E1" w:rsidRDefault="00844358" w:rsidP="00712C44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drawing>
          <wp:inline distT="0" distB="0" distL="0" distR="0">
            <wp:extent cx="13686064" cy="2797629"/>
            <wp:effectExtent l="19050" t="0" r="0" b="0"/>
            <wp:docPr id="4" name="Рисунок 4" descr="U:\Users\Nikolaeva_AP\Псков для презентации\61. Цветовое решение фасада.Вид со стороны р.Великой 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:\Users\Nikolaeva_AP\Псков для презентации\61. Цветовое решение фасада.Вид со стороны р.Великой 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710" cy="279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A42" w:rsidRPr="00E421E1" w:rsidRDefault="00563A42" w:rsidP="00563A42">
      <w:pPr>
        <w:rPr>
          <w:rFonts w:ascii="Liberation Serif" w:hAnsi="Liberation Serif" w:cs="Times New Roman"/>
          <w:color w:val="663300"/>
          <w:sz w:val="28"/>
          <w:szCs w:val="28"/>
        </w:rPr>
      </w:pPr>
    </w:p>
    <w:p w:rsidR="00D1451F" w:rsidRPr="00E421E1" w:rsidRDefault="00D1451F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page"/>
      </w:r>
    </w:p>
    <w:p w:rsidR="00730DE4" w:rsidRPr="00E421E1" w:rsidRDefault="00730DE4" w:rsidP="00730DE4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Объект культурного наследия «Комплекс крепостных сооружений Окольного города:  Две </w:t>
      </w:r>
      <w:proofErr w:type="spell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Варлаамовские</w:t>
      </w:r>
      <w:proofErr w:type="spell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башни» XVI 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</w:t>
      </w:r>
      <w:r w:rsidR="00BD1A98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997"/>
        <w:gridCol w:w="9198"/>
      </w:tblGrid>
      <w:tr w:rsidR="00BB7B50" w:rsidRPr="00E421E1" w:rsidTr="007033C9">
        <w:tc>
          <w:tcPr>
            <w:tcW w:w="9784" w:type="dxa"/>
          </w:tcPr>
          <w:p w:rsidR="00BB7B50" w:rsidRPr="00E421E1" w:rsidRDefault="00BB7B50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  <w:p w:rsidR="00BB7B50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/>
                <w:color w:val="663300"/>
              </w:rPr>
              <w:object w:dxaOrig="4320" w:dyaOrig="3409">
                <v:shape id="_x0000_i1040" type="#_x0000_t75" style="width:594pt;height:468.85pt" o:ole="">
                  <v:imagedata r:id="rId15" o:title=""/>
                </v:shape>
                <o:OLEObject Type="Embed" ProgID="PBrush" ShapeID="_x0000_i1040" DrawAspect="Content" ObjectID="_1510744761" r:id="rId16"/>
              </w:object>
            </w:r>
          </w:p>
        </w:tc>
        <w:tc>
          <w:tcPr>
            <w:tcW w:w="11978" w:type="dxa"/>
          </w:tcPr>
          <w:p w:rsidR="008427C9" w:rsidRPr="00E421E1" w:rsidRDefault="008427C9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8427C9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12289" w:dyaOrig="17126">
                <v:shape id="_x0000_i1042" type="#_x0000_t75" style="width:452.55pt;height:630pt" o:ole="">
                  <v:imagedata r:id="rId17" o:title=""/>
                </v:shape>
                <o:OLEObject Type="Embed" ProgID="Acrobat.Document.11" ShapeID="_x0000_i1042" DrawAspect="Content" ObjectID="_1510744762" r:id="rId18"/>
              </w:object>
            </w:r>
          </w:p>
        </w:tc>
      </w:tr>
    </w:tbl>
    <w:p w:rsidR="00BB7B50" w:rsidRPr="00E421E1" w:rsidRDefault="00BB7B50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BD1A98" w:rsidRPr="00E421E1" w:rsidRDefault="00BD1A98" w:rsidP="00730DE4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730DE4" w:rsidRPr="00E421E1" w:rsidRDefault="00730DE4" w:rsidP="00730DE4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Объект культурного наследия «Комплекс крепостных сооружений Окольного города:  Две </w:t>
      </w:r>
      <w:proofErr w:type="spell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Варлаамовские</w:t>
      </w:r>
      <w:proofErr w:type="spell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башни» XVI 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</w:t>
      </w:r>
      <w:r w:rsidR="00BD1A98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861"/>
        <w:gridCol w:w="9334"/>
      </w:tblGrid>
      <w:tr w:rsidR="006B5197" w:rsidRPr="00E421E1" w:rsidTr="007033C9">
        <w:tc>
          <w:tcPr>
            <w:tcW w:w="9713" w:type="dxa"/>
          </w:tcPr>
          <w:p w:rsidR="006B5197" w:rsidRPr="00E421E1" w:rsidRDefault="006B5197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BD1A98" w:rsidRPr="00E421E1" w:rsidRDefault="00BD1A98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BD1A98" w:rsidRPr="00E421E1" w:rsidRDefault="00BD1A98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BD1A98" w:rsidRPr="00E421E1" w:rsidRDefault="00BD1A98" w:rsidP="00224823">
            <w:pPr>
              <w:jc w:val="center"/>
              <w:rPr>
                <w:rFonts w:ascii="Liberation Serif" w:hAnsi="Liberation Serif"/>
                <w:color w:val="663300"/>
              </w:rPr>
            </w:pPr>
          </w:p>
          <w:p w:rsidR="00BD1A98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/>
                <w:color w:val="663300"/>
              </w:rPr>
              <w:object w:dxaOrig="4320" w:dyaOrig="3229">
                <v:shape id="_x0000_i1052" type="#_x0000_t75" style="width:594.85pt;height:444pt" o:ole="">
                  <v:imagedata r:id="rId19" o:title=""/>
                </v:shape>
                <o:OLEObject Type="Embed" ProgID="PBrush" ShapeID="_x0000_i1052" DrawAspect="Content" ObjectID="_1510744763" r:id="rId20"/>
              </w:object>
            </w:r>
          </w:p>
        </w:tc>
        <w:tc>
          <w:tcPr>
            <w:tcW w:w="12049" w:type="dxa"/>
          </w:tcPr>
          <w:p w:rsidR="008427C9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12289" w:dyaOrig="17126">
                <v:shape id="_x0000_i1049" type="#_x0000_t75" style="width:465.45pt;height:9in" o:ole="">
                  <v:imagedata r:id="rId21" o:title=""/>
                </v:shape>
                <o:OLEObject Type="Embed" ProgID="Acrobat.Document.11" ShapeID="_x0000_i1049" DrawAspect="Content" ObjectID="_1510744764" r:id="rId22"/>
              </w:object>
            </w:r>
          </w:p>
        </w:tc>
      </w:tr>
    </w:tbl>
    <w:p w:rsidR="002836FF" w:rsidRPr="00E421E1" w:rsidRDefault="002836FF" w:rsidP="002836FF">
      <w:pPr>
        <w:pStyle w:val="aa"/>
        <w:spacing w:before="120" w:line="360" w:lineRule="auto"/>
        <w:ind w:left="567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836FF" w:rsidRPr="00E421E1" w:rsidRDefault="002836FF" w:rsidP="002836FF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Объект культурного наследия «Ансамбль Псковского Кремля: Стены и башни: «Плоская»</w:t>
      </w:r>
      <w:r w:rsidRPr="00E421E1">
        <w:rPr>
          <w:rFonts w:ascii="Liberation Serif" w:hAnsi="Liberation Serif"/>
          <w:b/>
          <w:color w:val="663300"/>
        </w:rPr>
        <w:t xml:space="preserve"> 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XII – XIII в.в., XIV – XIX в.в.</w:t>
      </w:r>
      <w:r w:rsidR="00BD1A98"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436"/>
        <w:gridCol w:w="11759"/>
      </w:tblGrid>
      <w:tr w:rsidR="002836FF" w:rsidRPr="00E421E1" w:rsidTr="007033C9">
        <w:trPr>
          <w:trHeight w:val="12463"/>
        </w:trPr>
        <w:tc>
          <w:tcPr>
            <w:tcW w:w="11165" w:type="dxa"/>
          </w:tcPr>
          <w:p w:rsidR="002836FF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drawing>
                <wp:inline distT="0" distB="0" distL="0" distR="0">
                  <wp:extent cx="4804830" cy="7295218"/>
                  <wp:effectExtent l="19050" t="0" r="0" b="0"/>
                  <wp:docPr id="2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546" cy="72978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65" w:type="dxa"/>
          </w:tcPr>
          <w:p w:rsidR="002836FF" w:rsidRPr="00E421E1" w:rsidRDefault="00BD1A98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17100" w:dyaOrig="17520">
                <v:shape id="_x0000_i1056" type="#_x0000_t75" style="width:576.85pt;height:592.3pt" o:ole="">
                  <v:imagedata r:id="rId24" o:title=""/>
                </v:shape>
                <o:OLEObject Type="Embed" ProgID="Acrobat.Document.11" ShapeID="_x0000_i1056" DrawAspect="Content" ObjectID="_1510744765" r:id="rId25"/>
              </w:object>
            </w:r>
          </w:p>
        </w:tc>
      </w:tr>
    </w:tbl>
    <w:p w:rsidR="002836FF" w:rsidRPr="00E421E1" w:rsidRDefault="002836FF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836FF" w:rsidRPr="00E421E1" w:rsidRDefault="002836FF">
      <w:pPr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br w:type="page"/>
      </w:r>
    </w:p>
    <w:p w:rsidR="00370B22" w:rsidRPr="00E421E1" w:rsidRDefault="00370B22" w:rsidP="00370B22">
      <w:pPr>
        <w:spacing w:before="120" w:line="360" w:lineRule="auto"/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Объект культурного наследия «Ансамбль Псковского Кремля: Стены и башни: «Высокая (Воскресенская)», XV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  <w:lang w:val="en-US"/>
        </w:rPr>
        <w:t>I</w:t>
      </w: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в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.</w:t>
      </w:r>
      <w:r w:rsidR="007033C9" w:rsidRPr="00E421E1">
        <w:rPr>
          <w:rFonts w:ascii="Liberation Serif" w:hAnsi="Liberation Serif" w:cs="Times New Roman"/>
          <w:b/>
          <w:noProof/>
          <w:color w:val="663300"/>
          <w:sz w:val="32"/>
          <w:szCs w:val="32"/>
        </w:rPr>
        <w:t xml:space="preserve"> 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830"/>
        <w:gridCol w:w="11365"/>
      </w:tblGrid>
      <w:tr w:rsidR="009B5979" w:rsidRPr="00E421E1" w:rsidTr="007033C9">
        <w:tc>
          <w:tcPr>
            <w:tcW w:w="10881" w:type="dxa"/>
          </w:tcPr>
          <w:p w:rsidR="009B5979" w:rsidRPr="00E421E1" w:rsidRDefault="007033C9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drawing>
                <wp:inline distT="0" distB="0" distL="0" distR="0">
                  <wp:extent cx="5206232" cy="7929096"/>
                  <wp:effectExtent l="19050" t="0" r="0" b="0"/>
                  <wp:docPr id="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2715" cy="7923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81" w:type="dxa"/>
          </w:tcPr>
          <w:p w:rsidR="009B5979" w:rsidRPr="00E421E1" w:rsidRDefault="007033C9" w:rsidP="00224823">
            <w:pPr>
              <w:jc w:val="center"/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object w:dxaOrig="17866" w:dyaOrig="20880">
                <v:shape id="_x0000_i1059" type="#_x0000_t75" style="width:557.15pt;height:649.7pt" o:ole="">
                  <v:imagedata r:id="rId27" o:title=""/>
                </v:shape>
                <o:OLEObject Type="Embed" ProgID="Acrobat.Document.11" ShapeID="_x0000_i1059" DrawAspect="Content" ObjectID="_1510744766" r:id="rId28"/>
              </w:object>
            </w:r>
          </w:p>
        </w:tc>
      </w:tr>
    </w:tbl>
    <w:p w:rsidR="00370B22" w:rsidRPr="00E421E1" w:rsidRDefault="00370B22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370B22" w:rsidRPr="00E421E1" w:rsidRDefault="00370B22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370B22" w:rsidRPr="00E421E1" w:rsidRDefault="00370B22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</w:p>
    <w:p w:rsidR="00224823" w:rsidRPr="00E421E1" w:rsidRDefault="00224823" w:rsidP="00224823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Организация движения инвалидов </w:t>
      </w:r>
    </w:p>
    <w:p w:rsidR="00BE2E1E" w:rsidRPr="00E421E1" w:rsidRDefault="00D1451F" w:rsidP="007033C9">
      <w:pPr>
        <w:tabs>
          <w:tab w:val="left" w:pos="6724"/>
        </w:tabs>
        <w:spacing w:before="24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Проектом предусмотрен доступ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маломобильных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групп населения с нарушением здоровья в области опорно-двигательного аппарата, слуха, зрения по объектам Башня Высокая, Башня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Варлаамовская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и  участок каменной стены от Высокой до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Варлаамовской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башни. На ярусах Башен установлены интерактивные киоски, для возможности получения информации об экспозиции и истории объекта. </w:t>
      </w:r>
      <w:proofErr w:type="gram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Учитывая недоступность Плоской башни для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маломобильных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групп населения о ней предусмотрена</w:t>
      </w:r>
      <w:proofErr w:type="gram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интерактивная экспозиция в Высокой башне. Так же стационарный интерактивный </w:t>
      </w:r>
      <w:proofErr w:type="spellStart"/>
      <w:r w:rsidRPr="00E421E1">
        <w:rPr>
          <w:rFonts w:ascii="Liberation Serif" w:hAnsi="Liberation Serif" w:cs="Times New Roman"/>
          <w:color w:val="663300"/>
          <w:sz w:val="32"/>
          <w:szCs w:val="32"/>
        </w:rPr>
        <w:t>мультимедийный</w:t>
      </w:r>
      <w:proofErr w:type="spellEnd"/>
      <w:r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киоск предусматривается у подъема на прясло Стены.</w:t>
      </w:r>
      <w:r w:rsidR="00A17E86" w:rsidRPr="00E421E1">
        <w:rPr>
          <w:rFonts w:ascii="Liberation Serif" w:hAnsi="Liberation Serif" w:cs="Times New Roman"/>
          <w:color w:val="663300"/>
          <w:sz w:val="32"/>
          <w:szCs w:val="32"/>
        </w:rPr>
        <w:t xml:space="preserve"> </w:t>
      </w:r>
    </w:p>
    <w:p w:rsidR="00297E18" w:rsidRPr="00E421E1" w:rsidRDefault="00BE2E1E" w:rsidP="007033C9">
      <w:pPr>
        <w:tabs>
          <w:tab w:val="left" w:pos="6724"/>
        </w:tabs>
        <w:spacing w:before="240" w:line="360" w:lineRule="auto"/>
        <w:ind w:left="1134"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t>В зонах обслуживания инвалидов предусмотрено оборудование, для проведения интерактивных экскурсий. Для слабовидящих категорий предусмотрены места для размещения специализированных информационных материалов (шрифт Брайля) и системы типа «Электронный гид».</w:t>
      </w:r>
    </w:p>
    <w:p w:rsidR="007033C9" w:rsidRPr="00E421E1" w:rsidRDefault="007033C9" w:rsidP="00D1451F">
      <w:pPr>
        <w:tabs>
          <w:tab w:val="left" w:pos="6724"/>
        </w:tabs>
        <w:ind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</w:p>
    <w:p w:rsidR="00E73A9C" w:rsidRPr="00E421E1" w:rsidRDefault="00795178" w:rsidP="00D1451F">
      <w:pPr>
        <w:tabs>
          <w:tab w:val="left" w:pos="6724"/>
        </w:tabs>
        <w:ind w:firstLine="567"/>
        <w:jc w:val="both"/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object w:dxaOrig="27307" w:dyaOrig="6143">
          <v:shape id="_x0000_i1033" type="#_x0000_t75" style="width:1082.55pt;height:244.3pt" o:ole="">
            <v:imagedata r:id="rId29" o:title=""/>
          </v:shape>
          <o:OLEObject Type="Embed" ProgID="Acrobat.Document.11" ShapeID="_x0000_i1033" DrawAspect="Content" ObjectID="_1510744767" r:id="rId30"/>
        </w:object>
      </w:r>
    </w:p>
    <w:p w:rsidR="00E73A9C" w:rsidRPr="00E421E1" w:rsidRDefault="00E73A9C">
      <w:pPr>
        <w:rPr>
          <w:rFonts w:ascii="Liberation Serif" w:hAnsi="Liberation Serif" w:cs="Times New Roman"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</w:p>
    <w:p w:rsidR="00E73A9C" w:rsidRPr="00E421E1" w:rsidRDefault="00E73A9C" w:rsidP="00E73A9C">
      <w:pPr>
        <w:jc w:val="center"/>
        <w:rPr>
          <w:rFonts w:ascii="Liberation Serif" w:hAnsi="Liberation Serif" w:cs="Times New Roman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Виды работ, предполагаемые к выполнению на </w:t>
      </w:r>
      <w:proofErr w:type="gramStart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>объектах</w:t>
      </w:r>
      <w:proofErr w:type="gramEnd"/>
      <w:r w:rsidRPr="00E421E1">
        <w:rPr>
          <w:rFonts w:ascii="Liberation Serif" w:hAnsi="Liberation Serif" w:cs="Times New Roman"/>
          <w:b/>
          <w:color w:val="663300"/>
          <w:sz w:val="32"/>
          <w:szCs w:val="32"/>
        </w:rPr>
        <w:t xml:space="preserve"> культурного наследия</w:t>
      </w:r>
    </w:p>
    <w:tbl>
      <w:tblPr>
        <w:tblStyle w:val="a9"/>
        <w:tblW w:w="22681" w:type="dxa"/>
        <w:tblInd w:w="-318" w:type="dxa"/>
        <w:tblLook w:val="04A0"/>
      </w:tblPr>
      <w:tblGrid>
        <w:gridCol w:w="5813"/>
        <w:gridCol w:w="6237"/>
        <w:gridCol w:w="6662"/>
        <w:gridCol w:w="3969"/>
      </w:tblGrid>
      <w:tr w:rsidR="00E73A9C" w:rsidRPr="00E421E1" w:rsidTr="00E73A9C">
        <w:tc>
          <w:tcPr>
            <w:tcW w:w="5813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«Плоская»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6237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«Высокая»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6662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Башня «</w:t>
            </w:r>
            <w:proofErr w:type="spellStart"/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Варлаамовская</w:t>
            </w:r>
            <w:proofErr w:type="spellEnd"/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»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3969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  <w:t>Прясло стены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</w:tr>
      <w:tr w:rsidR="00E73A9C" w:rsidRPr="00E421E1" w:rsidTr="00E73A9C">
        <w:trPr>
          <w:trHeight w:val="12934"/>
        </w:trPr>
        <w:tc>
          <w:tcPr>
            <w:tcW w:w="5813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локальный демонтаж наружного слоя стены «новая кладка» с последующим восстановлением;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проёмов в соответствии с архитектурно-планировочными решениями;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расчистка и промывка поверхностей стен;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обработка кладки антисептиками и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камнеукрепительными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составами;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демонтаж бетонной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отмостки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в основании башни;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булыжной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отмостки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по наружному периметру;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покрытия кровли с последующим восстановлением;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стропильной конструкции с последующим восстановлением в соответствии с архитектурно-планировочными решениями;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демонтаж несущих конструкций трёх ярусов с последующим восстановлением;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внутренних лестниц;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наружной лестницы, с разборкой участка существующей стены;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антикоррозийная обработка и окраска прапора.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покрытие шатрового завершения башни из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продороженного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тёса за два раза в разбежку.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-укрепление существующих стен башни специализированными составами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Histolith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Steinfestiger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».</w:t>
            </w:r>
          </w:p>
        </w:tc>
        <w:tc>
          <w:tcPr>
            <w:tcW w:w="6237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ж/б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обоймы в уровне фундамента по периметру башни;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вертикальной гидроизоляции составами производства компании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Remmers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частичный демонтаж конструкций ограждающей стены в уровне 6-го яруса;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очистка поверхности кладки от поверхностных легко удаляемых частиц грязи;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обработка стены от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биопоражений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специализированным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Capatox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возведение каменной кладки из блоков Псковского известняка на известняково-песчаном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растворе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ярусов по балкам из брёвен с настилом из деревянных плах;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внутренних деревянных лестниц;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стропильных деревянных конструкций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шатрового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завер-шения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-устройство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ж/б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обоймы по наружному периметру существующего фундамента;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-выполнение вертикальной гидроизоляции проникающего действия специализированными составами производства компании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Remmers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;</w:t>
            </w:r>
            <w:proofErr w:type="gramEnd"/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-покрытие шатрового завершения башни из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продороженного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тёса за два раза в разбежку;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-укрепление существующих стен башни специализированными составами производства компании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Remmers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</w:p>
        </w:tc>
        <w:tc>
          <w:tcPr>
            <w:tcW w:w="6662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-создание ряжевой рубленой конструкции шатрового завершения с установкой тесовой кровли и всех конструкций завершения;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ж/б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обоймы по наружному периметру существующего фундамента;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вертикальной гидроизоляции;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 частичный демонтаж конструкций ограждающей стены;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очистка поверхности кладки от поверхностных легко удаляемых частиц грязи;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обработка стены от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биопоражений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специализированным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Capatox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обработка стены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специализированными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камнеукрепительным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Histolith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Steinfestiger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возведение каменной кладки из блоков Псковского известняка на известняково-песчаном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растворе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металлокаркаса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под установку витража;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витража;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ряжевой рубленой конструкции шатрового завершения;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смотровых площадок;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устройство внутренних деревянных лестниц.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-в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ыполнение вертикальной гидроизоляции проникающего действия специализированными составами производства компании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Remmers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-покрытие шатрового завершения башни из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продороженного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тёса за два раза в разбежку.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-укрепление существующих стен башни специализированными составами производства компании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Remmers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».</w:t>
            </w:r>
          </w:p>
        </w:tc>
        <w:tc>
          <w:tcPr>
            <w:tcW w:w="3969" w:type="dxa"/>
          </w:tcPr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локальная обработка стены от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биопоражений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специализированным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Capatox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локальное восстановление наружного (облицовочного) слоя из местного известкового камня на известняково-песчаном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растворе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 креплением к существующей кладке при помощи металлических анкеров;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стропильных деревянных конструкций;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 устройство лестницы и кровли подъёма на стену, с установкой подъёмника МГН.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-покрытие кровли из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продороженного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тёса за два раза в разбежку;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-обработка стены от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биопоражений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специализированным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Caparol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Capatox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367010">
            <w:pPr>
              <w:rPr>
                <w:rFonts w:ascii="Liberation Serif" w:hAnsi="Liberation Serif" w:cs="Times New Roman"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-огнезащита деревянных конструкций –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Бизолим</w:t>
            </w:r>
            <w:proofErr w:type="spellEnd"/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Д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»;</w:t>
            </w:r>
          </w:p>
          <w:p w:rsidR="00E73A9C" w:rsidRPr="00E421E1" w:rsidRDefault="00E73A9C" w:rsidP="00E73A9C">
            <w:pPr>
              <w:rPr>
                <w:rFonts w:ascii="Liberation Serif" w:hAnsi="Liberation Serif" w:cs="Times New Roman"/>
                <w:b/>
                <w:color w:val="663300"/>
                <w:sz w:val="32"/>
                <w:szCs w:val="32"/>
              </w:rPr>
            </w:pPr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- 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биозащита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деревянных конструкций – составом «</w:t>
            </w:r>
            <w:proofErr w:type="spell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Биосепт</w:t>
            </w:r>
            <w:proofErr w:type="spell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 xml:space="preserve"> </w:t>
            </w:r>
            <w:proofErr w:type="gramStart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-У</w:t>
            </w:r>
            <w:proofErr w:type="gramEnd"/>
            <w:r w:rsidRPr="00E421E1">
              <w:rPr>
                <w:rFonts w:ascii="Liberation Serif" w:hAnsi="Liberation Serif" w:cs="Times New Roman"/>
                <w:color w:val="663300"/>
                <w:sz w:val="32"/>
                <w:szCs w:val="32"/>
              </w:rPr>
              <w:t>льтра».</w:t>
            </w:r>
          </w:p>
        </w:tc>
      </w:tr>
    </w:tbl>
    <w:p w:rsidR="00E421E1" w:rsidRPr="00E421E1" w:rsidRDefault="00E421E1" w:rsidP="00E73A9C">
      <w:pPr>
        <w:tabs>
          <w:tab w:val="left" w:pos="6724"/>
        </w:tabs>
        <w:jc w:val="both"/>
        <w:rPr>
          <w:rFonts w:ascii="Liberation Serif" w:hAnsi="Liberation Serif" w:cs="Times New Roman"/>
          <w:color w:val="663300"/>
          <w:sz w:val="32"/>
          <w:szCs w:val="32"/>
        </w:rPr>
      </w:pPr>
    </w:p>
    <w:p w:rsidR="00E421E1" w:rsidRPr="00E421E1" w:rsidRDefault="00E421E1" w:rsidP="00E421E1">
      <w:pPr>
        <w:pStyle w:val="aa"/>
        <w:ind w:left="1080"/>
        <w:contextualSpacing w:val="0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 w:cs="Times New Roman"/>
          <w:color w:val="663300"/>
          <w:sz w:val="32"/>
          <w:szCs w:val="32"/>
        </w:rPr>
        <w:br w:type="page"/>
      </w:r>
      <w:r w:rsidRPr="00E421E1">
        <w:rPr>
          <w:rFonts w:ascii="Liberation Serif" w:hAnsi="Liberation Serif"/>
          <w:b/>
          <w:color w:val="663300"/>
          <w:sz w:val="32"/>
          <w:szCs w:val="32"/>
        </w:rPr>
        <w:t>Инженерные системы и оборудование.</w:t>
      </w:r>
    </w:p>
    <w:p w:rsidR="00E421E1" w:rsidRDefault="00E421E1" w:rsidP="00E421E1">
      <w:pPr>
        <w:spacing w:line="360" w:lineRule="auto"/>
        <w:ind w:left="1134" w:firstLine="708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Pr="00E421E1" w:rsidRDefault="00E421E1" w:rsidP="00E421E1">
      <w:pPr>
        <w:spacing w:line="360" w:lineRule="auto"/>
        <w:ind w:left="1134" w:firstLine="708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 xml:space="preserve">Электрооборудование. Электроосвещение. Заземление и </w:t>
      </w:r>
      <w:proofErr w:type="spellStart"/>
      <w:r w:rsidRPr="00E421E1">
        <w:rPr>
          <w:rFonts w:ascii="Liberation Serif" w:hAnsi="Liberation Serif"/>
          <w:b/>
          <w:color w:val="663300"/>
          <w:sz w:val="32"/>
          <w:szCs w:val="32"/>
        </w:rPr>
        <w:t>молниезащита</w:t>
      </w:r>
      <w:proofErr w:type="spellEnd"/>
      <w:r w:rsidRPr="00E421E1">
        <w:rPr>
          <w:rFonts w:ascii="Liberation Serif" w:hAnsi="Liberation Serif"/>
          <w:b/>
          <w:color w:val="663300"/>
          <w:sz w:val="32"/>
          <w:szCs w:val="32"/>
        </w:rPr>
        <w:t>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Согласно техническим условиям, выданным ОАО «МРСК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Северо-Запада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», электроснабжение башен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Варлаамовского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угла (башня Высокая, Плоская и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Варлаамовская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) выполняется на напряжение 0,4 кВ от свободной трехфазной группы рубильник-предохранитель в устанавливаемой панели ЩО-70 РУ-0,4 кВ ТП-28. Максимальная разрешенная мощность каждой из башен - 25 кВт. Категория надежности электроснабжения - третья. Учёт электроэнергии осуществляется счетчиками прямого включения щитов ЩУ-1 и ЩУ-2, установленными на фасаде здания ТП-28.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Питание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электроприемников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Варлаамовского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угла предусмотрено от вводно-распределительных устройств ВРУ-1, ВРУ-2, ВРУ-3, ВРУ-4. ВРУ-1 питает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электроприемники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Варлаамовской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башни, ВРУ-2 питает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электроприемники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высокой башни, ВРУ-3 питает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электроприемники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Плоской башни. ВРУ1-ВРУ-3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установлены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на первом ярусе каждой из башен. Вводно-распределительное устройство ВРУ-4 питает зону вертикального подъемника и караульное помещение. 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Общая установленная мощность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электроприемников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3 категории - 56,07 кВт. 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Общая расчетная мощность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электроприемников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3 категории - 50,00 кВт. 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Общая мощность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электроприемников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1 категории - 4,16 кВт.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Выбор сетевых и трансформаторных объектов в этом проекте не предусматривается.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На трансформаторной подстанции ТП 28 установлены два трансформатора по 400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кВА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каждый.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Используется система заземления типа TN (подсистема TN-C-S). Уровень защиты от поражения ударом молнии определен как III с надежностью защиты 0,9. Устанавливаются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молниеприемники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на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вершинах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конусных кровель. Прокладываются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токопроводы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от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молниеприемников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по кровлям. Возле каждой башни выполняются контуры повторного заземления и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молниезащиты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. 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28"/>
          <w:szCs w:val="28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Кабельные питающие линии прокладываются:</w:t>
      </w:r>
      <w:r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в земле до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Варлаамовской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и Высокой башен,  и до Плоской башни под водой в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ПНД-трубах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, проложенных с устройством футляра (две нитки Д110мм) через р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.П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скову открытым способом с применением плавучего экскаватора для подготовки траншеи под футляры. Подготовка основания (расчистка траншеи) будет осуществлена водолазами. После укладки труб на дно траншеи будет осуществлен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пригруз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футляров железобетонными изделиями. В завершении работ траншея будет засыпана обратным грунтом с заиливанием</w:t>
      </w:r>
      <w:r w:rsidRPr="00E421E1">
        <w:rPr>
          <w:rFonts w:ascii="Liberation Serif" w:hAnsi="Liberation Serif"/>
          <w:color w:val="663300"/>
          <w:sz w:val="28"/>
          <w:szCs w:val="28"/>
          <w:lang w:eastAsia="en-US"/>
        </w:rPr>
        <w:t xml:space="preserve"> дна.</w:t>
      </w:r>
    </w:p>
    <w:p w:rsidR="00E421E1" w:rsidRPr="00E421E1" w:rsidRDefault="00E421E1" w:rsidP="00E421E1">
      <w:pPr>
        <w:pStyle w:val="ab"/>
        <w:spacing w:line="360" w:lineRule="auto"/>
        <w:ind w:right="-920"/>
        <w:contextualSpacing/>
        <w:jc w:val="both"/>
        <w:rPr>
          <w:rFonts w:ascii="Liberation Serif" w:hAnsi="Liberation Serif"/>
          <w:i/>
          <w:color w:val="663300"/>
          <w:sz w:val="28"/>
          <w:szCs w:val="28"/>
          <w:lang w:eastAsia="en-US"/>
        </w:rPr>
      </w:pPr>
    </w:p>
    <w:p w:rsidR="00E421E1" w:rsidRDefault="00E421E1">
      <w:pPr>
        <w:rPr>
          <w:rFonts w:ascii="Liberation Serif" w:hAnsi="Liberation Serif"/>
          <w:b/>
          <w:color w:val="663300"/>
          <w:sz w:val="28"/>
          <w:szCs w:val="28"/>
        </w:rPr>
      </w:pPr>
      <w:r>
        <w:rPr>
          <w:rFonts w:ascii="Liberation Serif" w:hAnsi="Liberation Serif"/>
          <w:b/>
          <w:color w:val="663300"/>
          <w:sz w:val="28"/>
          <w:szCs w:val="28"/>
        </w:rPr>
        <w:br w:type="page"/>
      </w:r>
    </w:p>
    <w:p w:rsidR="00E421E1" w:rsidRDefault="00E421E1" w:rsidP="00E421E1">
      <w:pPr>
        <w:spacing w:line="360" w:lineRule="auto"/>
        <w:ind w:left="1134" w:firstLine="708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Pr="00E421E1" w:rsidRDefault="00E421E1" w:rsidP="00E421E1">
      <w:pPr>
        <w:spacing w:line="360" w:lineRule="auto"/>
        <w:ind w:left="1134" w:firstLine="708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>Наружное электроосвещение</w:t>
      </w:r>
    </w:p>
    <w:p w:rsidR="00E421E1" w:rsidRPr="00E421E1" w:rsidRDefault="00E421E1" w:rsidP="00E421E1">
      <w:pPr>
        <w:autoSpaceDE w:val="0"/>
        <w:autoSpaceDN w:val="0"/>
        <w:adjustRightInd w:val="0"/>
        <w:spacing w:line="360" w:lineRule="auto"/>
        <w:ind w:left="1134" w:right="-920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</w:rPr>
        <w:tab/>
        <w:t>Проектом предусмотрено дополнение существующей архитектурной подсветки  ансамбля в части подсветки боевого хода прясла стены. Схема электроснабжения принята радиальная. Питание электроэнергией щита наружного освещения осуществляется по одной линии от основного источника питания.</w:t>
      </w:r>
      <w:r w:rsidRPr="00E421E1">
        <w:rPr>
          <w:rFonts w:ascii="Liberation Serif" w:hAnsi="Liberation Serif"/>
          <w:color w:val="663300"/>
          <w:sz w:val="32"/>
          <w:szCs w:val="32"/>
        </w:rPr>
        <w:tab/>
      </w:r>
    </w:p>
    <w:p w:rsidR="00E421E1" w:rsidRPr="00E421E1" w:rsidRDefault="00E421E1" w:rsidP="00E421E1">
      <w:pPr>
        <w:autoSpaceDE w:val="0"/>
        <w:autoSpaceDN w:val="0"/>
        <w:adjustRightInd w:val="0"/>
        <w:spacing w:line="360" w:lineRule="auto"/>
        <w:ind w:left="1134" w:right="-920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</w:rPr>
        <w:t>Проект предусматривает создание следующих систем наружного освещения объекта:</w:t>
      </w:r>
    </w:p>
    <w:p w:rsidR="00E421E1" w:rsidRPr="00E421E1" w:rsidRDefault="00E421E1" w:rsidP="00E421E1">
      <w:pPr>
        <w:autoSpaceDE w:val="0"/>
        <w:autoSpaceDN w:val="0"/>
        <w:adjustRightInd w:val="0"/>
        <w:spacing w:line="360" w:lineRule="auto"/>
        <w:ind w:left="1134" w:right="-920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</w:rPr>
        <w:t>1. Дежурное освещение;</w:t>
      </w:r>
    </w:p>
    <w:p w:rsidR="00E421E1" w:rsidRPr="00E421E1" w:rsidRDefault="00E421E1" w:rsidP="00E421E1">
      <w:pPr>
        <w:autoSpaceDE w:val="0"/>
        <w:autoSpaceDN w:val="0"/>
        <w:adjustRightInd w:val="0"/>
        <w:spacing w:line="360" w:lineRule="auto"/>
        <w:ind w:left="1134" w:right="-920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</w:rPr>
        <w:t>2. Основное освещение входных зон;</w:t>
      </w:r>
    </w:p>
    <w:p w:rsidR="00E421E1" w:rsidRDefault="00E421E1" w:rsidP="00E421E1">
      <w:pPr>
        <w:spacing w:line="360" w:lineRule="auto"/>
        <w:ind w:left="1134" w:firstLine="708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Pr="00E421E1" w:rsidRDefault="00E421E1" w:rsidP="00E421E1">
      <w:pPr>
        <w:spacing w:line="360" w:lineRule="auto"/>
        <w:ind w:left="1134" w:firstLine="708"/>
        <w:jc w:val="center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>Внутреннее электроосвещение.</w:t>
      </w:r>
    </w:p>
    <w:p w:rsidR="00E421E1" w:rsidRPr="00E421E1" w:rsidRDefault="00E421E1" w:rsidP="00E421E1">
      <w:pPr>
        <w:autoSpaceDE w:val="0"/>
        <w:autoSpaceDN w:val="0"/>
        <w:adjustRightInd w:val="0"/>
        <w:spacing w:line="360" w:lineRule="auto"/>
        <w:ind w:left="1134" w:right="-920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</w:rPr>
        <w:t>1.Внутреннее рабочее освещение музейного типа выполняется прожекторами TRACK/S LED 41 Вт.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2.Эвакуационное аварийное освещение.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На стенах каждого яруса устанавливаются и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запитываются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от сети общего электроснабжения светильники рабочего освещения. Управление рабочем освещением выполняется переключателями с индикацией, установленными рядом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с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щитом ВРУ. Освещение каждого яруса включается отдельно. </w:t>
      </w:r>
    </w:p>
    <w:p w:rsidR="00E421E1" w:rsidRPr="00E421E1" w:rsidRDefault="00E421E1" w:rsidP="00E421E1">
      <w:pPr>
        <w:spacing w:line="360" w:lineRule="auto"/>
        <w:ind w:left="1134" w:firstLine="491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Default="00E421E1">
      <w:pPr>
        <w:rPr>
          <w:rFonts w:ascii="Liberation Serif" w:hAnsi="Liberation Serif"/>
          <w:b/>
          <w:color w:val="663300"/>
          <w:sz w:val="32"/>
          <w:szCs w:val="32"/>
        </w:rPr>
      </w:pPr>
      <w:r>
        <w:rPr>
          <w:rFonts w:ascii="Liberation Serif" w:hAnsi="Liberation Serif"/>
          <w:b/>
          <w:color w:val="663300"/>
          <w:sz w:val="32"/>
          <w:szCs w:val="32"/>
        </w:rPr>
        <w:br w:type="page"/>
      </w:r>
    </w:p>
    <w:p w:rsidR="00E421E1" w:rsidRPr="00E421E1" w:rsidRDefault="00E421E1" w:rsidP="00E421E1">
      <w:pPr>
        <w:spacing w:line="360" w:lineRule="auto"/>
        <w:ind w:left="1134" w:firstLine="491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>Отопление. Вентиляция.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Расчетные параметры наружного воздуха: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для проектирования системы отопления и вентиляции -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tH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. = -26 °С;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средняя температура отопительного периода -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^т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.п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ер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. = -1,3 °С;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продолжительность отопительного периода - 208 суток;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барометрическое давление -1009 гПа.</w:t>
      </w:r>
    </w:p>
    <w:p w:rsidR="00E421E1" w:rsidRPr="00E421E1" w:rsidRDefault="00E421E1" w:rsidP="00E421E1">
      <w:pPr>
        <w:pStyle w:val="ab"/>
        <w:spacing w:line="360" w:lineRule="auto"/>
        <w:ind w:left="1134" w:right="-920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Источником теплоснабжения являются электрические сети.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Эксплуатация помещений Плоской, Высокой (Воскресенской) и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Варлаамовской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башен будет осуществляться сезонно (в летний и осенний/весенний периоды; в зимний период - не эксплуатируются).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Отопление предусмотрено стационарными электрическими приборами (на постоянных рабочих местах персонала, в санитарно-технических помещениях), а также периодическое переносными электрическими воздушно-отопительными агрегатами для осушения и прогрева помещений и ярусов башен (см. раздел ОВ.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Отопление).</w:t>
      </w:r>
      <w:proofErr w:type="gramEnd"/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Система вентиляции башен предусмотрена приточно-вытяжная естественная (аэрация)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c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частичным побуждением механическими устройствами. Приток - через дверные и оконные проемы, расположенные в нижней части башен, вытяжка - через оконные проемы верхней части, а также через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неплотности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в люке лаза на смотровые площадки башен Высокая (Воскресенская) и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Варлаамовская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Механические вентиляционные и кондиционирующие установки для удаления тепла не предусматриваются, в связи с необходимостью сохранить исторический и культурный облик памятников архитектуры.</w:t>
      </w:r>
    </w:p>
    <w:p w:rsidR="00E421E1" w:rsidRPr="00E421E1" w:rsidRDefault="00E421E1" w:rsidP="00E421E1">
      <w:pPr>
        <w:spacing w:line="360" w:lineRule="auto"/>
        <w:ind w:left="1134" w:firstLine="491"/>
        <w:rPr>
          <w:rFonts w:ascii="Liberation Serif" w:hAnsi="Liberation Serif"/>
          <w:color w:val="663300"/>
          <w:sz w:val="32"/>
          <w:szCs w:val="32"/>
        </w:rPr>
      </w:pPr>
    </w:p>
    <w:p w:rsidR="00E421E1" w:rsidRPr="00E421E1" w:rsidRDefault="00E421E1" w:rsidP="00E421E1">
      <w:pPr>
        <w:spacing w:line="360" w:lineRule="auto"/>
        <w:ind w:left="1134" w:firstLine="491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>Водоснабжение и канализация.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Водопровод в сооружении не предусматривается. Водоснабжение осуществляется привозной водой на договорной основе.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Проектом не предусматривается устройство системы хозяйственно-бытовой канализации. Для персонала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предусмотрен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биотуалет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с обслуживанием и удалением остатков на договорной основе.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Отвод дождевых стоков с кровли неорганизованный со сбросом на рельеф. Территория благоустроена. Разгрузка поверхностных вод производится в сторону реки Пскова и реки Великая.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</w:p>
    <w:p w:rsidR="00E421E1" w:rsidRDefault="00E421E1" w:rsidP="00E421E1">
      <w:pPr>
        <w:spacing w:line="360" w:lineRule="auto"/>
        <w:ind w:left="1134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Default="00E421E1" w:rsidP="00E421E1">
      <w:pPr>
        <w:spacing w:line="360" w:lineRule="auto"/>
        <w:ind w:left="1134"/>
        <w:jc w:val="center"/>
        <w:rPr>
          <w:rFonts w:ascii="Liberation Serif" w:hAnsi="Liberation Serif"/>
          <w:b/>
          <w:color w:val="663300"/>
          <w:sz w:val="32"/>
          <w:szCs w:val="32"/>
        </w:rPr>
      </w:pPr>
    </w:p>
    <w:p w:rsidR="00E421E1" w:rsidRPr="00E421E1" w:rsidRDefault="00E421E1" w:rsidP="00E421E1">
      <w:pPr>
        <w:spacing w:line="360" w:lineRule="auto"/>
        <w:ind w:left="1134"/>
        <w:jc w:val="center"/>
        <w:rPr>
          <w:rFonts w:ascii="Liberation Serif" w:hAnsi="Liberation Serif"/>
          <w:b/>
          <w:color w:val="663300"/>
          <w:sz w:val="32"/>
          <w:szCs w:val="32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</w:rPr>
        <w:t>Система контроля и управления доступом, тревожная сигнализация.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Система тревожной сигнализации (СТС) предназначена для обеспечения контроля всей охраняемой территории, оперативного фиксирование любого нарушения на территории охраняемого объекта и своевременной передачи данных об этом нарушении на центральную систему охраны. Система тревожной сигнализации обеспечивает: формирование   сигналов   «Нападение»   и   «Проникновение»,   выдачу информации  на  пост  охраны   о  наличии  и месте  возникновения тревожной ситуации;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- обнаружение саботажных действий нарушителя и выдачу извещений на центральный пульт охраны музея и на центральный пульт охраны полиции (при необходимости) о несанкционированном доступе;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выдачу извещений на пост охраны о неисправности при отказе технических средств системы ТС;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регистрацию факта и времени нарушения рубежей охраны;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круглосуточный непрерывный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контроль за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состоянием шлейфов, охранных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извещателей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и оборудования системы ТС с выводом информации на пульт управления и блоки индикации расположенные в помещени</w:t>
      </w:r>
      <w:r w:rsidR="003577EC">
        <w:rPr>
          <w:rFonts w:ascii="Liberation Serif" w:hAnsi="Liberation Serif"/>
          <w:color w:val="663300"/>
          <w:sz w:val="32"/>
          <w:szCs w:val="32"/>
          <w:lang w:eastAsia="en-US"/>
        </w:rPr>
        <w:t>и службы безопасности и охраны</w:t>
      </w: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регистрацию (протоколирование) и хранение информации о событиях в системе;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включение звуковых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оповещателей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при поступлении сигналов «Нападение» и «Проникновение»;</w:t>
      </w:r>
    </w:p>
    <w:p w:rsid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В каждой башне на первом ярусе устанавливается приемно-контрольное оборудование. 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Для оповещении персонала о прибытии МГН к подъемнику устанавливается устройство персонального оповещения Кнопка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—Р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на стене возле подъемника. В качестве светового оповещения используется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оповещатель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световой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Табло-Р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«+Вызов».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center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  <w:lang w:eastAsia="en-US"/>
        </w:rPr>
        <w:t>Система контроля и управления доступом (СКУД)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Система контроля и управления доступом строится на основе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платежно-пропускной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системы «Контур-Музей» - программно-аппаратный комплекс, предназначенный для автоматизированного обслуживания посетителей музея: осуществления билетов, а также организация контроля санкционированного доступа посетителей на территорию музея по данным билетам.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Оборудование СКУД: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- установка автоматизированной точки продажи билетов строгой отчетности с технологией </w:t>
      </w:r>
      <w:proofErr w:type="spellStart"/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штрих-кодирования</w:t>
      </w:r>
      <w:proofErr w:type="spellEnd"/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- установка турникетов;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- установка </w:t>
      </w:r>
      <w:proofErr w:type="spell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мультсчитывателей</w:t>
      </w:r>
      <w:proofErr w:type="spell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с возможностью считывания билетов и пластиковых карт для сотрудников; 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- установка электромагнитные замки; 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- установка кнопок выхода;</w:t>
      </w: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</w:p>
    <w:p w:rsidR="00E421E1" w:rsidRPr="00E421E1" w:rsidRDefault="00E421E1" w:rsidP="00E421E1">
      <w:pPr>
        <w:pStyle w:val="ab"/>
        <w:spacing w:line="360" w:lineRule="auto"/>
        <w:ind w:left="1134" w:firstLine="708"/>
        <w:contextualSpacing/>
        <w:jc w:val="center"/>
        <w:rPr>
          <w:rFonts w:ascii="Liberation Serif" w:hAnsi="Liberation Serif"/>
          <w:b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b/>
          <w:color w:val="663300"/>
          <w:sz w:val="32"/>
          <w:szCs w:val="32"/>
          <w:lang w:eastAsia="en-US"/>
        </w:rPr>
        <w:t>Система видеонаблюдения территории.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Проектируемая система видеонаблюдения территории Кремля направлена на обеспечение физической безопасности сотрудников и посетителей, музейных объектов и предназначена для наблюдения за охраняемой территорией. Система обеспечивает  долговременную регистрацию событий по заданным алгоритмам с возможностью дальнейшего анализа ситуации на объекте и последующего документирования.</w:t>
      </w:r>
    </w:p>
    <w:p w:rsidR="00E421E1" w:rsidRPr="00E421E1" w:rsidRDefault="00E421E1" w:rsidP="00E421E1">
      <w:pPr>
        <w:pStyle w:val="ab"/>
        <w:spacing w:line="360" w:lineRule="auto"/>
        <w:ind w:left="1134" w:right="-920" w:firstLine="708"/>
        <w:contextualSpacing/>
        <w:jc w:val="both"/>
        <w:rPr>
          <w:rFonts w:ascii="Liberation Serif" w:hAnsi="Liberation Serif"/>
          <w:color w:val="663300"/>
          <w:sz w:val="32"/>
          <w:szCs w:val="32"/>
          <w:lang w:eastAsia="en-US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Система видеонаблюдения </w:t>
      </w:r>
      <w:proofErr w:type="gramStart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создается на основе современных IT-технологий Техническое решение базируется</w:t>
      </w:r>
      <w:proofErr w:type="gramEnd"/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 xml:space="preserve"> на элементах существующей информационной сети комплексной системы безопасности с центром управления в здании «Мешок-1» «Двора Постникова» по ул.О.Кошевого, д.2.</w:t>
      </w:r>
    </w:p>
    <w:p w:rsidR="002836FF" w:rsidRPr="00E421E1" w:rsidRDefault="00E421E1" w:rsidP="00E421E1">
      <w:pPr>
        <w:pStyle w:val="ab"/>
        <w:spacing w:line="360" w:lineRule="auto"/>
        <w:ind w:left="1134" w:right="-920" w:firstLine="567"/>
        <w:contextualSpacing/>
        <w:jc w:val="both"/>
        <w:rPr>
          <w:rFonts w:ascii="Liberation Serif" w:hAnsi="Liberation Serif"/>
          <w:color w:val="663300"/>
          <w:sz w:val="32"/>
          <w:szCs w:val="32"/>
        </w:rPr>
      </w:pPr>
      <w:r w:rsidRPr="00E421E1">
        <w:rPr>
          <w:rFonts w:ascii="Liberation Serif" w:hAnsi="Liberation Serif"/>
          <w:color w:val="663300"/>
          <w:sz w:val="32"/>
          <w:szCs w:val="32"/>
          <w:lang w:eastAsia="en-US"/>
        </w:rPr>
        <w:t>Проектом предусматривается использование системного оборудования, видеокамер и программного обеспечения с интеграцией проектируемой системы в единый комплекс.</w:t>
      </w:r>
    </w:p>
    <w:sectPr w:rsidR="002836FF" w:rsidRPr="00E421E1" w:rsidSect="00E421E1">
      <w:headerReference w:type="even" r:id="rId31"/>
      <w:headerReference w:type="default" r:id="rId32"/>
      <w:headerReference w:type="first" r:id="rId33"/>
      <w:pgSz w:w="23814" w:h="16839" w:orient="landscape" w:code="8"/>
      <w:pgMar w:top="1135" w:right="1701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5178" w:rsidRDefault="00795178" w:rsidP="008C527D">
      <w:pPr>
        <w:spacing w:after="0" w:line="240" w:lineRule="auto"/>
      </w:pPr>
      <w:r>
        <w:separator/>
      </w:r>
    </w:p>
  </w:endnote>
  <w:endnote w:type="continuationSeparator" w:id="0">
    <w:p w:rsidR="00795178" w:rsidRDefault="00795178" w:rsidP="008C52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5178" w:rsidRDefault="00795178" w:rsidP="008C527D">
      <w:pPr>
        <w:spacing w:after="0" w:line="240" w:lineRule="auto"/>
      </w:pPr>
      <w:r>
        <w:separator/>
      </w:r>
    </w:p>
  </w:footnote>
  <w:footnote w:type="continuationSeparator" w:id="0">
    <w:p w:rsidR="00795178" w:rsidRDefault="00795178" w:rsidP="008C52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5178" w:rsidRDefault="00197278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7" o:spid="_x0000_s2053" type="#_x0000_t75" style="position:absolute;margin-left:0;margin-top:0;width:1191.4pt;height:1683.8pt;z-index:-251657216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5178" w:rsidRDefault="00197278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8" o:spid="_x0000_s2054" type="#_x0000_t75" style="position:absolute;margin-left:0;margin-top:0;width:1191.4pt;height:1683.8pt;z-index:-251656192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5178" w:rsidRDefault="00197278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0669046" o:spid="_x0000_s2052" type="#_x0000_t75" style="position:absolute;margin-left:0;margin-top:0;width:1191.4pt;height:1683.8pt;z-index:-251658240;mso-position-horizontal:center;mso-position-horizontal-relative:margin;mso-position-vertical:center;mso-position-vertical-relative:margin" o:allowincell="f">
          <v:imagedata r:id="rId1" o:title="2_обложка Б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FA4295"/>
    <w:multiLevelType w:val="hybridMultilevel"/>
    <w:tmpl w:val="06CAC426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1">
    <w:nsid w:val="33FE50C3"/>
    <w:multiLevelType w:val="multilevel"/>
    <w:tmpl w:val="8208E2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imes New Roman" w:hAnsi="Times New Roman" w:cs="Times New Roman" w:hint="default"/>
        <w:b/>
        <w:color w:val="auto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436E2136"/>
    <w:multiLevelType w:val="hybridMultilevel"/>
    <w:tmpl w:val="EDD00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CBC1C47"/>
    <w:multiLevelType w:val="hybridMultilevel"/>
    <w:tmpl w:val="7D50C706"/>
    <w:lvl w:ilvl="0" w:tplc="0419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297E18"/>
    <w:rsid w:val="00122C67"/>
    <w:rsid w:val="00174AFA"/>
    <w:rsid w:val="00194552"/>
    <w:rsid w:val="00197278"/>
    <w:rsid w:val="001E5604"/>
    <w:rsid w:val="00224823"/>
    <w:rsid w:val="002836FF"/>
    <w:rsid w:val="00297E18"/>
    <w:rsid w:val="003577EC"/>
    <w:rsid w:val="00370B22"/>
    <w:rsid w:val="003F20C8"/>
    <w:rsid w:val="00550E63"/>
    <w:rsid w:val="00563A42"/>
    <w:rsid w:val="005A5BEA"/>
    <w:rsid w:val="005E6B81"/>
    <w:rsid w:val="006818D8"/>
    <w:rsid w:val="006B5197"/>
    <w:rsid w:val="006F1FC1"/>
    <w:rsid w:val="007033C9"/>
    <w:rsid w:val="00712C44"/>
    <w:rsid w:val="00730DE4"/>
    <w:rsid w:val="0074282C"/>
    <w:rsid w:val="007429FE"/>
    <w:rsid w:val="007637C0"/>
    <w:rsid w:val="00780B87"/>
    <w:rsid w:val="00795178"/>
    <w:rsid w:val="007F340F"/>
    <w:rsid w:val="008427C9"/>
    <w:rsid w:val="00844358"/>
    <w:rsid w:val="008C527D"/>
    <w:rsid w:val="008D2E2F"/>
    <w:rsid w:val="008F27E8"/>
    <w:rsid w:val="009568D3"/>
    <w:rsid w:val="009905C1"/>
    <w:rsid w:val="009B5979"/>
    <w:rsid w:val="00A17E86"/>
    <w:rsid w:val="00B50802"/>
    <w:rsid w:val="00B77D8A"/>
    <w:rsid w:val="00BB7B50"/>
    <w:rsid w:val="00BD1A98"/>
    <w:rsid w:val="00BE2E1E"/>
    <w:rsid w:val="00BF2EA5"/>
    <w:rsid w:val="00C90F71"/>
    <w:rsid w:val="00D1451F"/>
    <w:rsid w:val="00D56AFB"/>
    <w:rsid w:val="00E36845"/>
    <w:rsid w:val="00E421E1"/>
    <w:rsid w:val="00E6729E"/>
    <w:rsid w:val="00E73A9C"/>
    <w:rsid w:val="00EA3636"/>
    <w:rsid w:val="00F00A00"/>
    <w:rsid w:val="00F56BC0"/>
    <w:rsid w:val="00F61D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B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C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C527D"/>
  </w:style>
  <w:style w:type="paragraph" w:styleId="a5">
    <w:name w:val="footer"/>
    <w:basedOn w:val="a"/>
    <w:link w:val="a6"/>
    <w:uiPriority w:val="99"/>
    <w:semiHidden/>
    <w:unhideWhenUsed/>
    <w:rsid w:val="008C52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8C527D"/>
  </w:style>
  <w:style w:type="paragraph" w:styleId="a7">
    <w:name w:val="Balloon Text"/>
    <w:basedOn w:val="a"/>
    <w:link w:val="a8"/>
    <w:uiPriority w:val="99"/>
    <w:semiHidden/>
    <w:unhideWhenUsed/>
    <w:rsid w:val="008C5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C527D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8D2E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712C44"/>
    <w:pPr>
      <w:ind w:left="720"/>
      <w:contextualSpacing/>
    </w:pPr>
  </w:style>
  <w:style w:type="paragraph" w:styleId="ab">
    <w:name w:val="No Spacing"/>
    <w:link w:val="ac"/>
    <w:uiPriority w:val="1"/>
    <w:qFormat/>
    <w:rsid w:val="00E421E1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c">
    <w:name w:val="Без интервала Знак"/>
    <w:link w:val="ab"/>
    <w:uiPriority w:val="1"/>
    <w:locked/>
    <w:rsid w:val="00E421E1"/>
    <w:rPr>
      <w:rFonts w:ascii="Calibri" w:eastAsia="Times New Roman" w:hAnsi="Calibri" w:cs="Times New Roman"/>
    </w:rPr>
  </w:style>
  <w:style w:type="paragraph" w:customStyle="1" w:styleId="FR1">
    <w:name w:val="FR1"/>
    <w:rsid w:val="00E421E1"/>
    <w:pPr>
      <w:widowControl w:val="0"/>
      <w:overflowPunct w:val="0"/>
      <w:autoSpaceDE w:val="0"/>
      <w:autoSpaceDN w:val="0"/>
      <w:adjustRightInd w:val="0"/>
      <w:spacing w:before="2100" w:after="0" w:line="240" w:lineRule="auto"/>
      <w:ind w:left="320"/>
      <w:jc w:val="center"/>
      <w:textAlignment w:val="baseline"/>
    </w:pPr>
    <w:rPr>
      <w:rFonts w:ascii="Times New Roman" w:eastAsia="Times New Roman" w:hAnsi="Times New Roman" w:cs="Times New Roman"/>
      <w:b/>
      <w:sz w:val="4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oleObject" Target="embeddings/oleObject4.bin"/><Relationship Id="rId26" Type="http://schemas.openxmlformats.org/officeDocument/2006/relationships/image" Target="media/image13.emf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8.emf"/><Relationship Id="rId25" Type="http://schemas.openxmlformats.org/officeDocument/2006/relationships/oleObject" Target="embeddings/oleObject7.bin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2.emf"/><Relationship Id="rId32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1.png"/><Relationship Id="rId28" Type="http://schemas.openxmlformats.org/officeDocument/2006/relationships/oleObject" Target="embeddings/oleObject8.bin"/><Relationship Id="rId10" Type="http://schemas.openxmlformats.org/officeDocument/2006/relationships/oleObject" Target="embeddings/oleObject1.bin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oleObject" Target="embeddings/oleObject6.bin"/><Relationship Id="rId27" Type="http://schemas.openxmlformats.org/officeDocument/2006/relationships/image" Target="media/image14.emf"/><Relationship Id="rId30" Type="http://schemas.openxmlformats.org/officeDocument/2006/relationships/oleObject" Target="embeddings/oleObject9.bin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19</Pages>
  <Words>2757</Words>
  <Characters>15719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18440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Сорокина Н</dc:creator>
  <cp:lastModifiedBy>Kuznetsova</cp:lastModifiedBy>
  <cp:revision>32</cp:revision>
  <dcterms:created xsi:type="dcterms:W3CDTF">2015-12-03T12:45:00Z</dcterms:created>
  <dcterms:modified xsi:type="dcterms:W3CDTF">2015-12-04T11:29:00Z</dcterms:modified>
</cp:coreProperties>
</file>